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409" w:right="24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409" w:right="2409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4"/>
          <w:sz w:val="20"/>
        </w:rPr>
        <w:t>Oboé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5133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Francisco de Assis Holanda Felix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409" w:right="2474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